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4E" w:rsidRPr="0074084E" w:rsidRDefault="0074084E" w:rsidP="0074084E">
      <w:pPr>
        <w:rPr>
          <w:sz w:val="24"/>
          <w:szCs w:val="24"/>
        </w:rPr>
      </w:pPr>
      <w:r w:rsidRPr="0074084E">
        <w:rPr>
          <w:sz w:val="24"/>
          <w:szCs w:val="24"/>
        </w:rPr>
        <w:t>Auswahl- und Bewerbungsverfahren</w:t>
      </w:r>
      <w:r>
        <w:rPr>
          <w:sz w:val="24"/>
          <w:szCs w:val="24"/>
        </w:rPr>
        <w:t xml:space="preserve"> der Bewerber für das Deutschlandstipendium</w:t>
      </w:r>
    </w:p>
    <w:p w:rsidR="0074084E" w:rsidRDefault="0074084E" w:rsidP="0074084E"/>
    <w:p w:rsidR="0074084E" w:rsidRPr="0074084E" w:rsidRDefault="0074084E" w:rsidP="0074084E">
      <w:pPr>
        <w:rPr>
          <w:sz w:val="22"/>
          <w:szCs w:val="22"/>
        </w:rPr>
      </w:pPr>
      <w:r w:rsidRPr="0074084E">
        <w:rPr>
          <w:sz w:val="22"/>
          <w:szCs w:val="22"/>
        </w:rPr>
        <w:t>Auswahl- und Ausschlusskriterien</w:t>
      </w:r>
    </w:p>
    <w:p w:rsidR="0074084E" w:rsidRPr="0074084E" w:rsidRDefault="0074084E" w:rsidP="0074084E">
      <w:pPr>
        <w:rPr>
          <w:sz w:val="22"/>
          <w:szCs w:val="22"/>
        </w:rPr>
      </w:pPr>
    </w:p>
    <w:p w:rsidR="0074084E" w:rsidRPr="0074084E" w:rsidRDefault="0074084E" w:rsidP="0074084E">
      <w:pPr>
        <w:rPr>
          <w:sz w:val="22"/>
          <w:szCs w:val="22"/>
        </w:rPr>
      </w:pPr>
      <w:r w:rsidRPr="0074084E">
        <w:rPr>
          <w:sz w:val="22"/>
          <w:szCs w:val="22"/>
        </w:rPr>
        <w:t>Zentrale Auswahlkriterien sind Leistung und Begabung der Studierenden. Diese werden wie folgt nachgewiesen:</w:t>
      </w:r>
    </w:p>
    <w:p w:rsidR="0074084E" w:rsidRPr="0074084E" w:rsidRDefault="0074084E" w:rsidP="0074084E">
      <w:pPr>
        <w:pStyle w:val="Listenabsatz"/>
        <w:numPr>
          <w:ilvl w:val="0"/>
          <w:numId w:val="11"/>
        </w:numPr>
        <w:spacing w:after="160" w:line="259" w:lineRule="auto"/>
        <w:contextualSpacing/>
        <w:rPr>
          <w:rFonts w:ascii="Arial" w:hAnsi="Arial" w:cs="Arial"/>
        </w:rPr>
      </w:pPr>
      <w:r w:rsidRPr="0074084E">
        <w:rPr>
          <w:rFonts w:ascii="Arial" w:hAnsi="Arial" w:cs="Arial"/>
        </w:rPr>
        <w:t>bei Studienbewerbern werden vor allem die Durchschnittsnote der Hochschulzugangsberechtigung und die besondere Qualifikationen, die zum Studium an der Hochschule berechtigen, herangezogen,</w:t>
      </w:r>
    </w:p>
    <w:p w:rsidR="0074084E" w:rsidRPr="0074084E" w:rsidRDefault="0074084E" w:rsidP="0074084E">
      <w:pPr>
        <w:pStyle w:val="Listenabsatz"/>
        <w:numPr>
          <w:ilvl w:val="0"/>
          <w:numId w:val="11"/>
        </w:numPr>
        <w:spacing w:after="160" w:line="259" w:lineRule="auto"/>
        <w:contextualSpacing/>
        <w:rPr>
          <w:rFonts w:ascii="Arial" w:hAnsi="Arial" w:cs="Arial"/>
        </w:rPr>
      </w:pPr>
      <w:r w:rsidRPr="0074084E">
        <w:rPr>
          <w:rFonts w:ascii="Arial" w:hAnsi="Arial" w:cs="Arial"/>
        </w:rPr>
        <w:t>bei bereits immatrikulierten Studierenden (Erststudium) werden die bisher erbrachten Studienleistungen, insbesondere ECTS-Punkte und Durchschnittsnote, zur Wertung genutzt,</w:t>
      </w:r>
    </w:p>
    <w:p w:rsidR="0074084E" w:rsidRPr="0074084E" w:rsidRDefault="0074084E" w:rsidP="0074084E">
      <w:pPr>
        <w:pStyle w:val="Listenabsatz"/>
        <w:numPr>
          <w:ilvl w:val="0"/>
          <w:numId w:val="11"/>
        </w:numPr>
        <w:spacing w:after="160" w:line="259" w:lineRule="auto"/>
        <w:contextualSpacing/>
        <w:rPr>
          <w:rFonts w:ascii="Arial" w:hAnsi="Arial" w:cs="Arial"/>
        </w:rPr>
      </w:pPr>
      <w:r w:rsidRPr="0074084E">
        <w:rPr>
          <w:rFonts w:ascii="Arial" w:hAnsi="Arial" w:cs="Arial"/>
        </w:rPr>
        <w:t>bei Studierenden eines Master-Studiengangs werden zusätzlich die Noten des vorausgegangen Studiums betrachtet,</w:t>
      </w:r>
    </w:p>
    <w:p w:rsidR="0074084E" w:rsidRPr="0074084E" w:rsidRDefault="0074084E" w:rsidP="0074084E">
      <w:pPr>
        <w:pStyle w:val="Listenabsatz"/>
        <w:numPr>
          <w:ilvl w:val="0"/>
          <w:numId w:val="11"/>
        </w:numPr>
        <w:spacing w:after="160" w:line="259" w:lineRule="auto"/>
        <w:contextualSpacing/>
        <w:rPr>
          <w:rFonts w:ascii="Arial" w:hAnsi="Arial" w:cs="Arial"/>
        </w:rPr>
      </w:pPr>
      <w:r w:rsidRPr="0074084E">
        <w:rPr>
          <w:rFonts w:ascii="Arial" w:hAnsi="Arial" w:cs="Arial"/>
        </w:rPr>
        <w:t>bei Studierenden, die bereits durch ein Deutschlandstipendium gefördert werden, wird ergänzend die Leistungsentwicklung im Vergleich zum Vorjahr beachtet.</w:t>
      </w:r>
    </w:p>
    <w:p w:rsidR="0074084E" w:rsidRPr="0074084E" w:rsidRDefault="0074084E" w:rsidP="0074084E">
      <w:pPr>
        <w:rPr>
          <w:sz w:val="22"/>
          <w:szCs w:val="22"/>
        </w:rPr>
      </w:pPr>
      <w:r w:rsidRPr="0074084E">
        <w:rPr>
          <w:sz w:val="22"/>
          <w:szCs w:val="22"/>
        </w:rPr>
        <w:t>Neben den Leistungskriterien werden bei allen Bewerbern soziale Kriterien in die Gesamtbetrachtung mit eingebunden. Soziale Kriterien sind vor allem:</w:t>
      </w:r>
    </w:p>
    <w:p w:rsidR="0074084E" w:rsidRPr="0074084E" w:rsidRDefault="0074084E" w:rsidP="0074084E">
      <w:pPr>
        <w:rPr>
          <w:sz w:val="22"/>
          <w:szCs w:val="22"/>
        </w:rPr>
      </w:pPr>
    </w:p>
    <w:p w:rsidR="0074084E" w:rsidRPr="0074084E" w:rsidRDefault="0074084E" w:rsidP="0074084E">
      <w:pPr>
        <w:pStyle w:val="Listenabsatz"/>
        <w:numPr>
          <w:ilvl w:val="0"/>
          <w:numId w:val="10"/>
        </w:numPr>
        <w:spacing w:after="160" w:line="259" w:lineRule="auto"/>
        <w:contextualSpacing/>
        <w:rPr>
          <w:rFonts w:ascii="Arial" w:hAnsi="Arial" w:cs="Arial"/>
        </w:rPr>
      </w:pPr>
      <w:r w:rsidRPr="0074084E">
        <w:rPr>
          <w:rFonts w:ascii="Arial" w:hAnsi="Arial" w:cs="Arial"/>
        </w:rPr>
        <w:t xml:space="preserve">besondere Erfolge, Auszeichnungen und Preise, außeruniversitäres oder außerfachliches Engagement, Engagement innerhalb der Hochschule, des Studiengangs oder der </w:t>
      </w:r>
      <w:proofErr w:type="spellStart"/>
      <w:r w:rsidRPr="0074084E">
        <w:rPr>
          <w:rFonts w:ascii="Arial" w:hAnsi="Arial" w:cs="Arial"/>
        </w:rPr>
        <w:t>Studierendenschaft</w:t>
      </w:r>
      <w:proofErr w:type="spellEnd"/>
      <w:r w:rsidRPr="0074084E">
        <w:rPr>
          <w:rFonts w:ascii="Arial" w:hAnsi="Arial" w:cs="Arial"/>
        </w:rPr>
        <w:t xml:space="preserve"> sowie besondere persönliche oder familiäre Umstände.</w:t>
      </w:r>
    </w:p>
    <w:p w:rsidR="0074084E" w:rsidRPr="0074084E" w:rsidRDefault="0074084E" w:rsidP="0074084E">
      <w:pPr>
        <w:pStyle w:val="Listenabsatz"/>
        <w:rPr>
          <w:rFonts w:ascii="Arial" w:hAnsi="Arial" w:cs="Arial"/>
        </w:rPr>
      </w:pPr>
    </w:p>
    <w:p w:rsidR="0074084E" w:rsidRPr="0074084E" w:rsidRDefault="0074084E" w:rsidP="0074084E">
      <w:pPr>
        <w:rPr>
          <w:sz w:val="22"/>
          <w:szCs w:val="22"/>
        </w:rPr>
      </w:pPr>
      <w:r w:rsidRPr="0074084E">
        <w:rPr>
          <w:sz w:val="22"/>
          <w:szCs w:val="22"/>
        </w:rPr>
        <w:t>Folgende Punkte gelten als Ausschlusskriterium:</w:t>
      </w:r>
    </w:p>
    <w:p w:rsidR="0074084E" w:rsidRPr="0074084E" w:rsidRDefault="0074084E" w:rsidP="0074084E">
      <w:pPr>
        <w:rPr>
          <w:sz w:val="22"/>
          <w:szCs w:val="22"/>
        </w:rPr>
      </w:pPr>
    </w:p>
    <w:p w:rsidR="0074084E" w:rsidRPr="0074084E" w:rsidRDefault="0074084E" w:rsidP="0074084E">
      <w:pPr>
        <w:pStyle w:val="Listenabsatz"/>
        <w:numPr>
          <w:ilvl w:val="0"/>
          <w:numId w:val="10"/>
        </w:numPr>
        <w:spacing w:after="160" w:line="259" w:lineRule="auto"/>
        <w:contextualSpacing/>
        <w:rPr>
          <w:rFonts w:ascii="Arial" w:hAnsi="Arial" w:cs="Arial"/>
        </w:rPr>
      </w:pPr>
      <w:r w:rsidRPr="0074084E">
        <w:rPr>
          <w:rFonts w:ascii="Arial" w:hAnsi="Arial" w:cs="Arial"/>
        </w:rPr>
        <w:t>Förderhöchstdauer: Studierende, die bereits die Regelstudienzeit überschritten haben, können nicht mehr durch ein Deutschlandstipendium gefördert werden. Dies gilt auch für Folgebewerbungen.</w:t>
      </w:r>
    </w:p>
    <w:p w:rsidR="0074084E" w:rsidRPr="0074084E" w:rsidRDefault="0074084E" w:rsidP="0074084E">
      <w:pPr>
        <w:pStyle w:val="Listenabsatz"/>
        <w:numPr>
          <w:ilvl w:val="0"/>
          <w:numId w:val="10"/>
        </w:numPr>
        <w:spacing w:after="160" w:line="259" w:lineRule="auto"/>
        <w:contextualSpacing/>
        <w:rPr>
          <w:rFonts w:ascii="Arial" w:hAnsi="Arial" w:cs="Arial"/>
        </w:rPr>
      </w:pPr>
      <w:r w:rsidRPr="0074084E">
        <w:rPr>
          <w:rFonts w:ascii="Arial" w:hAnsi="Arial" w:cs="Arial"/>
        </w:rPr>
        <w:t>Vorliegen eines anderen Leistungsstipendiums: sofern ein weiteres Leistungsstipendium vorliegt, kann eine Förderung durch das Deutschlandstipendium nicht bzw. nicht mehr erfolgen.</w:t>
      </w:r>
    </w:p>
    <w:p w:rsidR="0074084E" w:rsidRPr="0074084E" w:rsidRDefault="0074084E" w:rsidP="0074084E">
      <w:pPr>
        <w:pStyle w:val="Listenabsatz"/>
        <w:numPr>
          <w:ilvl w:val="0"/>
          <w:numId w:val="10"/>
        </w:numPr>
        <w:spacing w:after="160" w:line="259" w:lineRule="auto"/>
        <w:contextualSpacing/>
        <w:rPr>
          <w:rFonts w:ascii="Arial" w:hAnsi="Arial" w:cs="Arial"/>
        </w:rPr>
      </w:pPr>
      <w:r w:rsidRPr="0074084E">
        <w:rPr>
          <w:rFonts w:ascii="Arial" w:hAnsi="Arial" w:cs="Arial"/>
        </w:rPr>
        <w:t>Auslandsaufenthalte, die nicht Studienrelevant sind</w:t>
      </w:r>
    </w:p>
    <w:p w:rsidR="0074084E" w:rsidRPr="0074084E" w:rsidRDefault="0074084E" w:rsidP="0074084E">
      <w:pPr>
        <w:rPr>
          <w:sz w:val="22"/>
          <w:szCs w:val="22"/>
        </w:rPr>
      </w:pPr>
      <w:r w:rsidRPr="0074084E">
        <w:rPr>
          <w:sz w:val="22"/>
          <w:szCs w:val="22"/>
        </w:rPr>
        <w:t xml:space="preserve">Sofern einer der beiden letztgenannten Punkte vorliegt, muss dies mitgeteilt werden, liegt bereits eine Förderung vor. </w:t>
      </w:r>
    </w:p>
    <w:p w:rsidR="0074084E" w:rsidRPr="0074084E" w:rsidRDefault="0074084E" w:rsidP="0074084E">
      <w:pPr>
        <w:rPr>
          <w:sz w:val="22"/>
          <w:szCs w:val="22"/>
        </w:rPr>
      </w:pPr>
    </w:p>
    <w:p w:rsidR="0074084E" w:rsidRPr="0074084E" w:rsidRDefault="0074084E" w:rsidP="0074084E">
      <w:pPr>
        <w:rPr>
          <w:sz w:val="22"/>
          <w:szCs w:val="22"/>
        </w:rPr>
      </w:pPr>
      <w:r w:rsidRPr="0074084E">
        <w:rPr>
          <w:sz w:val="22"/>
          <w:szCs w:val="22"/>
        </w:rPr>
        <w:t>Bewerbungsverfahren</w:t>
      </w:r>
    </w:p>
    <w:p w:rsidR="0074084E" w:rsidRPr="0074084E" w:rsidRDefault="0074084E" w:rsidP="0074084E">
      <w:pPr>
        <w:rPr>
          <w:sz w:val="22"/>
          <w:szCs w:val="22"/>
        </w:rPr>
      </w:pPr>
      <w:r w:rsidRPr="0074084E">
        <w:rPr>
          <w:sz w:val="22"/>
          <w:szCs w:val="22"/>
        </w:rPr>
        <w:t xml:space="preserve">Das Bewerbungsportal </w:t>
      </w:r>
      <w:hyperlink r:id="rId8" w:history="1">
        <w:r w:rsidRPr="0074084E">
          <w:rPr>
            <w:rStyle w:val="Hyperlink"/>
            <w:sz w:val="22"/>
            <w:szCs w:val="22"/>
          </w:rPr>
          <w:t>www.hs-pforzheim.de/deutschlandstipendium/</w:t>
        </w:r>
      </w:hyperlink>
      <w:r w:rsidRPr="0074084E">
        <w:rPr>
          <w:sz w:val="22"/>
          <w:szCs w:val="22"/>
        </w:rPr>
        <w:t xml:space="preserve"> ist allein während der </w:t>
      </w:r>
      <w:r w:rsidRPr="0074084E">
        <w:rPr>
          <w:color w:val="FF0000"/>
          <w:sz w:val="22"/>
          <w:szCs w:val="22"/>
        </w:rPr>
        <w:t xml:space="preserve">beiden </w:t>
      </w:r>
      <w:r w:rsidRPr="0074084E">
        <w:rPr>
          <w:sz w:val="22"/>
          <w:szCs w:val="22"/>
        </w:rPr>
        <w:t>Bewerbungszeiträume freigeschaltet. Einloggen kann sich jeder immatrikulierte Studierende der Hochschule Pforzheim mit seinen Hochschulzugangsdaten (Benutzername und Passwort). Studienbewerber, die noch nicht über ihre Zugangsdaten verfügen, wenden sich bitte direkt an das Team Deutschlandstipendium.</w:t>
      </w:r>
    </w:p>
    <w:p w:rsidR="0074084E" w:rsidRPr="0074084E" w:rsidRDefault="0074084E" w:rsidP="0074084E">
      <w:pPr>
        <w:rPr>
          <w:sz w:val="22"/>
          <w:szCs w:val="22"/>
        </w:rPr>
      </w:pPr>
      <w:r w:rsidRPr="0074084E">
        <w:rPr>
          <w:sz w:val="22"/>
          <w:szCs w:val="22"/>
        </w:rPr>
        <w:lastRenderedPageBreak/>
        <w:t>Nach dem Einloggen erfahren Sie zunächst Allgemeine Informationen zu Ihrer Bewerbung und zum Bewerbungsverfahren. Dann folgt das eigentliche Bewerbungsformular, wobei ein Teil Ihrer Daten nach dem Einloggen automatisch ausgefüllt wird. Diese Daten umfassen insbesondere Ihre Kontaktdaten, Angaben zum Studiengang und – wenn Sie bereits immatrikuliert sind – Ihre Noten und ECTS-Punkte. Diese beiden Leistungskriterien werden vor Freischaltung des Bewerbungsportals zentral berechnet. Bitte füllen Sie soweit als möglich die restlichen Felder sorgfältig und vollständig aus. Am Ende der Seite finden Sie verschiedene Buttons. Der Button „Daten speichern“ dient dem temporären Speichern Ihrer Angaben, wobei Sie innerhalb des Bewerbungszeitraums Ihre Daten jederzeit ändern können. Ihre Bewerbung gilt aber erst als offiziell eingereicht, wenn Sie den Button „Bewerbung einreichen“ betätigen. Erst nach diesem Schritt fließt Ihre Bewerbung in den Auswahlprozess ein. Zum Abschluss erhalten Sie Informationen zum weiteren Bewerbungsprozess sowie eine Erklärung zum Datenschutz. Nach Absenden Ihrer Bewerbung wird diese automatisch in Kopie an Ihre offizielle E-Mail Adresse der Hochschule versendet.</w:t>
      </w:r>
    </w:p>
    <w:p w:rsidR="00D02F89" w:rsidRDefault="00D02F89" w:rsidP="0074084E">
      <w:pPr>
        <w:rPr>
          <w:sz w:val="22"/>
          <w:szCs w:val="22"/>
        </w:rPr>
      </w:pPr>
    </w:p>
    <w:p w:rsidR="0074084E" w:rsidRPr="0074084E" w:rsidRDefault="0074084E" w:rsidP="0074084E">
      <w:pPr>
        <w:rPr>
          <w:sz w:val="22"/>
          <w:szCs w:val="22"/>
        </w:rPr>
      </w:pPr>
      <w:bookmarkStart w:id="0" w:name="_GoBack"/>
      <w:bookmarkEnd w:id="0"/>
      <w:r w:rsidRPr="0074084E">
        <w:rPr>
          <w:sz w:val="22"/>
          <w:szCs w:val="22"/>
        </w:rPr>
        <w:t>Auswahlverfahren</w:t>
      </w:r>
    </w:p>
    <w:p w:rsidR="0074084E" w:rsidRPr="0074084E" w:rsidRDefault="0074084E" w:rsidP="0074084E">
      <w:pPr>
        <w:rPr>
          <w:sz w:val="22"/>
          <w:szCs w:val="22"/>
        </w:rPr>
      </w:pPr>
      <w:r w:rsidRPr="0074084E">
        <w:rPr>
          <w:sz w:val="22"/>
          <w:szCs w:val="22"/>
        </w:rPr>
        <w:t xml:space="preserve">Nach der formalen Überprüfung der eingegangenen Bewerbungen werden diese gesichtet und dem zentralen Auswahlausschuss vorgelegt. Nach dem Abschluss des Verfahrens sichtet der zentrale Auswahlausschuss die eingegangenen Bewerbungen. Spätestens zu Beginn des neuen Wintersemesters, werden alle Bewerber über die Entscheidung des Auswahlausschusses informiert und der Termin für die offizielle Vergabefeier bekannt gegeben. </w:t>
      </w:r>
    </w:p>
    <w:p w:rsidR="0074084E" w:rsidRPr="0074084E" w:rsidRDefault="0074084E" w:rsidP="0074084E">
      <w:pPr>
        <w:rPr>
          <w:sz w:val="22"/>
          <w:szCs w:val="22"/>
        </w:rPr>
      </w:pPr>
    </w:p>
    <w:p w:rsidR="00794E59" w:rsidRPr="0074084E" w:rsidRDefault="00794E59" w:rsidP="0074084E">
      <w:pPr>
        <w:rPr>
          <w:sz w:val="22"/>
          <w:szCs w:val="22"/>
        </w:rPr>
      </w:pPr>
    </w:p>
    <w:sectPr w:rsidR="00794E59" w:rsidRPr="0074084E" w:rsidSect="00C44065">
      <w:headerReference w:type="default" r:id="rId9"/>
      <w:footerReference w:type="even" r:id="rId10"/>
      <w:footerReference w:type="default" r:id="rId11"/>
      <w:headerReference w:type="first" r:id="rId12"/>
      <w:footerReference w:type="first" r:id="rId13"/>
      <w:type w:val="continuous"/>
      <w:pgSz w:w="11906" w:h="16838"/>
      <w:pgMar w:top="2835" w:right="1985"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67" w:rsidRDefault="00F90B67" w:rsidP="005D756B">
      <w:r>
        <w:separator/>
      </w:r>
    </w:p>
  </w:endnote>
  <w:endnote w:type="continuationSeparator" w:id="0">
    <w:p w:rsidR="00F90B67" w:rsidRDefault="00F90B67" w:rsidP="005D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charset w:val="00"/>
    <w:family w:val="auto"/>
    <w:pitch w:val="variable"/>
    <w:sig w:usb0="60000287" w:usb1="00000001" w:usb2="00000000" w:usb3="00000000" w:csb0="0000019F" w:csb1="00000000"/>
  </w:font>
  <w:font w:name="GretaText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CB" w:rsidRDefault="000A74CB" w:rsidP="00A02822">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A74CB" w:rsidRDefault="000A74CB" w:rsidP="006D7138">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CB" w:rsidRPr="006D7138" w:rsidRDefault="000A74CB" w:rsidP="00991EB1">
    <w:pPr>
      <w:pStyle w:val="Fuzeile"/>
      <w:framePr w:w="1826" w:wrap="notBeside" w:vAnchor="page" w:hAnchor="page" w:x="1419" w:y="16206" w:anchorLock="1"/>
      <w:rPr>
        <w:rStyle w:val="Seitenzahl"/>
        <w:color w:val="626254"/>
        <w:sz w:val="16"/>
        <w:szCs w:val="16"/>
      </w:rPr>
    </w:pPr>
    <w:r w:rsidRPr="006D7138">
      <w:rPr>
        <w:rStyle w:val="Seitenzahl"/>
        <w:color w:val="626254"/>
        <w:sz w:val="16"/>
        <w:szCs w:val="16"/>
      </w:rPr>
      <w:fldChar w:fldCharType="begin"/>
    </w:r>
    <w:r w:rsidRPr="006D7138">
      <w:rPr>
        <w:rStyle w:val="Seitenzahl"/>
        <w:color w:val="626254"/>
        <w:sz w:val="16"/>
        <w:szCs w:val="16"/>
      </w:rPr>
      <w:instrText xml:space="preserve">PAGE  </w:instrText>
    </w:r>
    <w:r w:rsidRPr="006D7138">
      <w:rPr>
        <w:rStyle w:val="Seitenzahl"/>
        <w:color w:val="626254"/>
        <w:sz w:val="16"/>
        <w:szCs w:val="16"/>
      </w:rPr>
      <w:fldChar w:fldCharType="separate"/>
    </w:r>
    <w:r w:rsidR="00D02F89">
      <w:rPr>
        <w:rStyle w:val="Seitenzahl"/>
        <w:noProof/>
        <w:color w:val="626254"/>
        <w:sz w:val="16"/>
        <w:szCs w:val="16"/>
      </w:rPr>
      <w:t>2</w:t>
    </w:r>
    <w:r w:rsidRPr="006D7138">
      <w:rPr>
        <w:rStyle w:val="Seitenzahl"/>
        <w:color w:val="626254"/>
        <w:sz w:val="16"/>
        <w:szCs w:val="16"/>
      </w:rPr>
      <w:fldChar w:fldCharType="end"/>
    </w:r>
    <w:r w:rsidRPr="006D7138">
      <w:rPr>
        <w:rStyle w:val="Seitenzahl"/>
        <w:color w:val="626254"/>
        <w:sz w:val="16"/>
        <w:szCs w:val="16"/>
      </w:rPr>
      <w:t xml:space="preserve"> / </w:t>
    </w:r>
    <w:r w:rsidRPr="006D7138">
      <w:rPr>
        <w:rStyle w:val="Seitenzahl"/>
        <w:color w:val="626254"/>
        <w:sz w:val="16"/>
        <w:szCs w:val="16"/>
      </w:rPr>
      <w:fldChar w:fldCharType="begin"/>
    </w:r>
    <w:r w:rsidRPr="006D7138">
      <w:rPr>
        <w:rStyle w:val="Seitenzahl"/>
        <w:color w:val="626254"/>
        <w:sz w:val="16"/>
        <w:szCs w:val="16"/>
      </w:rPr>
      <w:instrText xml:space="preserve"> NUMPAGES  \* MERGEFORMAT </w:instrText>
    </w:r>
    <w:r w:rsidRPr="006D7138">
      <w:rPr>
        <w:rStyle w:val="Seitenzahl"/>
        <w:color w:val="626254"/>
        <w:sz w:val="16"/>
        <w:szCs w:val="16"/>
      </w:rPr>
      <w:fldChar w:fldCharType="separate"/>
    </w:r>
    <w:r w:rsidR="00D02F89">
      <w:rPr>
        <w:rStyle w:val="Seitenzahl"/>
        <w:noProof/>
        <w:color w:val="626254"/>
        <w:sz w:val="16"/>
        <w:szCs w:val="16"/>
      </w:rPr>
      <w:t>2</w:t>
    </w:r>
    <w:r w:rsidRPr="006D7138">
      <w:rPr>
        <w:rStyle w:val="Seitenzahl"/>
        <w:color w:val="626254"/>
        <w:sz w:val="16"/>
        <w:szCs w:val="16"/>
      </w:rPr>
      <w:fldChar w:fldCharType="end"/>
    </w:r>
  </w:p>
  <w:p w:rsidR="000A74CB" w:rsidRDefault="000A74CB" w:rsidP="006D7138">
    <w:pPr>
      <w:pStyle w:val="Fuzeil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CB" w:rsidRDefault="000A74CB" w:rsidP="006D7138">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67" w:rsidRDefault="00F90B67" w:rsidP="005D756B">
      <w:r>
        <w:separator/>
      </w:r>
    </w:p>
  </w:footnote>
  <w:footnote w:type="continuationSeparator" w:id="0">
    <w:p w:rsidR="00F90B67" w:rsidRDefault="00F90B67" w:rsidP="005D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CB" w:rsidRPr="00055E36" w:rsidRDefault="00F70C01" w:rsidP="00055E36">
    <w:pPr>
      <w:pStyle w:val="Kopfzeile"/>
    </w:pPr>
    <w:r>
      <w:rPr>
        <w:noProof/>
        <w:lang w:eastAsia="de-DE"/>
      </w:rPr>
      <mc:AlternateContent>
        <mc:Choice Requires="wps">
          <w:drawing>
            <wp:anchor distT="45720" distB="45720" distL="114300" distR="114300" simplePos="0" relativeHeight="251659776" behindDoc="0" locked="0" layoutInCell="1" allowOverlap="1">
              <wp:simplePos x="0" y="0"/>
              <wp:positionH relativeFrom="column">
                <wp:posOffset>-516890</wp:posOffset>
              </wp:positionH>
              <wp:positionV relativeFrom="paragraph">
                <wp:posOffset>-293370</wp:posOffset>
              </wp:positionV>
              <wp:extent cx="2360930"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0C01" w:rsidRDefault="00F70C0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7pt;margin-top:-23.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" stroked="f">
              <v:textbox style="mso-fit-shape-to-text:t">
                <w:txbxContent>
                  <w:p w:rsidR="00F70C01" w:rsidRDefault="00F70C01"/>
                </w:txbxContent>
              </v:textbox>
              <w10:wrap type="square"/>
            </v:shape>
          </w:pict>
        </mc:Fallback>
      </mc:AlternateContent>
    </w:r>
    <w:r w:rsidR="000A74CB">
      <w:rPr>
        <w:rFonts w:ascii="ArialMT" w:hAnsi="ArialMT" w:cs="ArialMT"/>
        <w:noProof/>
        <w:lang w:eastAsia="de-DE"/>
      </w:rPr>
      <w:drawing>
        <wp:anchor distT="0" distB="0" distL="114300" distR="114300" simplePos="0" relativeHeight="251658752" behindDoc="1" locked="1" layoutInCell="1" allowOverlap="0" wp14:anchorId="56139C4A" wp14:editId="495FA8A3">
          <wp:simplePos x="0" y="0"/>
          <wp:positionH relativeFrom="page">
            <wp:posOffset>0</wp:posOffset>
          </wp:positionH>
          <wp:positionV relativeFrom="page">
            <wp:posOffset>0</wp:posOffset>
          </wp:positionV>
          <wp:extent cx="7563485" cy="10699115"/>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20PF%20Briefpapier%2020170705_vorlage-engi-mitlogos.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9" w:rsidRDefault="00794E59" w:rsidP="00C42661">
    <w:pPr>
      <w:pStyle w:val="Kopfzeile"/>
    </w:pPr>
  </w:p>
  <w:p w:rsidR="00794E59" w:rsidRDefault="00794E59" w:rsidP="00C42661">
    <w:pPr>
      <w:pStyle w:val="Kopfzeile"/>
    </w:pPr>
  </w:p>
  <w:p w:rsidR="00794E59" w:rsidRDefault="00794E59" w:rsidP="00C42661">
    <w:pPr>
      <w:pStyle w:val="Kopfzeile"/>
    </w:pPr>
  </w:p>
  <w:p w:rsidR="00794E59" w:rsidRDefault="00794E59" w:rsidP="00C42661">
    <w:pPr>
      <w:pStyle w:val="Kopfzeile"/>
    </w:pPr>
  </w:p>
  <w:p w:rsidR="00794E59" w:rsidRDefault="00794E59" w:rsidP="00C42661">
    <w:pPr>
      <w:pStyle w:val="Kopfzeile"/>
    </w:pPr>
  </w:p>
  <w:p w:rsidR="00794E59" w:rsidRDefault="00794E59" w:rsidP="00C42661">
    <w:pPr>
      <w:pStyle w:val="Kopfzeile"/>
    </w:pPr>
  </w:p>
  <w:p w:rsidR="000A74CB" w:rsidRDefault="000A74CB" w:rsidP="00C42661">
    <w:pPr>
      <w:pStyle w:val="Kopfzeile"/>
    </w:pPr>
    <w:r>
      <w:rPr>
        <w:rFonts w:ascii="ArialMT" w:hAnsi="ArialMT" w:cs="ArialMT"/>
        <w:noProof/>
        <w:lang w:eastAsia="de-DE"/>
      </w:rPr>
      <w:drawing>
        <wp:anchor distT="0" distB="0" distL="114300" distR="114300" simplePos="0" relativeHeight="251669504" behindDoc="1" locked="1" layoutInCell="0" allowOverlap="0" wp14:anchorId="13102C3A" wp14:editId="6E7D621E">
          <wp:simplePos x="0" y="0"/>
          <wp:positionH relativeFrom="page">
            <wp:align>left</wp:align>
          </wp:positionH>
          <wp:positionV relativeFrom="page">
            <wp:align>top</wp:align>
          </wp:positionV>
          <wp:extent cx="7563485" cy="10699115"/>
          <wp:effectExtent l="0" t="0" r="571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20PF%20Briefpapier%2020170705_vorlage-engi-mitlogos.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7FB"/>
    <w:multiLevelType w:val="hybridMultilevel"/>
    <w:tmpl w:val="C0F4E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54F80"/>
    <w:multiLevelType w:val="hybridMultilevel"/>
    <w:tmpl w:val="31E6A314"/>
    <w:lvl w:ilvl="0" w:tplc="397CC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F0C66"/>
    <w:multiLevelType w:val="hybridMultilevel"/>
    <w:tmpl w:val="8AE26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BE4E70"/>
    <w:multiLevelType w:val="hybridMultilevel"/>
    <w:tmpl w:val="D10C6EDC"/>
    <w:lvl w:ilvl="0" w:tplc="04070019">
      <w:start w:val="1"/>
      <w:numFmt w:val="lowerLetter"/>
      <w:lvlText w:val="%1."/>
      <w:lvlJc w:val="left"/>
      <w:pPr>
        <w:ind w:left="2160" w:hanging="360"/>
      </w:pPr>
    </w:lvl>
    <w:lvl w:ilvl="1" w:tplc="04070019">
      <w:start w:val="1"/>
      <w:numFmt w:val="lowerLetter"/>
      <w:lvlText w:val="%2."/>
      <w:lvlJc w:val="left"/>
      <w:pPr>
        <w:ind w:left="2880" w:hanging="360"/>
      </w:pPr>
    </w:lvl>
    <w:lvl w:ilvl="2" w:tplc="0407001B">
      <w:start w:val="1"/>
      <w:numFmt w:val="lowerRoman"/>
      <w:lvlText w:val="%3."/>
      <w:lvlJc w:val="right"/>
      <w:pPr>
        <w:ind w:left="3600" w:hanging="180"/>
      </w:pPr>
    </w:lvl>
    <w:lvl w:ilvl="3" w:tplc="0407000F">
      <w:start w:val="1"/>
      <w:numFmt w:val="decimal"/>
      <w:lvlText w:val="%4."/>
      <w:lvlJc w:val="left"/>
      <w:pPr>
        <w:ind w:left="4320" w:hanging="360"/>
      </w:pPr>
    </w:lvl>
    <w:lvl w:ilvl="4" w:tplc="04070019">
      <w:start w:val="1"/>
      <w:numFmt w:val="lowerLetter"/>
      <w:lvlText w:val="%5."/>
      <w:lvlJc w:val="left"/>
      <w:pPr>
        <w:ind w:left="5040" w:hanging="360"/>
      </w:pPr>
    </w:lvl>
    <w:lvl w:ilvl="5" w:tplc="0407001B">
      <w:start w:val="1"/>
      <w:numFmt w:val="lowerRoman"/>
      <w:lvlText w:val="%6."/>
      <w:lvlJc w:val="right"/>
      <w:pPr>
        <w:ind w:left="5760" w:hanging="180"/>
      </w:pPr>
    </w:lvl>
    <w:lvl w:ilvl="6" w:tplc="0407000F">
      <w:start w:val="1"/>
      <w:numFmt w:val="decimal"/>
      <w:lvlText w:val="%7."/>
      <w:lvlJc w:val="left"/>
      <w:pPr>
        <w:ind w:left="6480" w:hanging="360"/>
      </w:pPr>
    </w:lvl>
    <w:lvl w:ilvl="7" w:tplc="04070019">
      <w:start w:val="1"/>
      <w:numFmt w:val="lowerLetter"/>
      <w:lvlText w:val="%8."/>
      <w:lvlJc w:val="left"/>
      <w:pPr>
        <w:ind w:left="7200" w:hanging="360"/>
      </w:pPr>
    </w:lvl>
    <w:lvl w:ilvl="8" w:tplc="0407001B">
      <w:start w:val="1"/>
      <w:numFmt w:val="lowerRoman"/>
      <w:lvlText w:val="%9."/>
      <w:lvlJc w:val="right"/>
      <w:pPr>
        <w:ind w:left="7920" w:hanging="180"/>
      </w:pPr>
    </w:lvl>
  </w:abstractNum>
  <w:abstractNum w:abstractNumId="4" w15:restartNumberingAfterBreak="0">
    <w:nsid w:val="456C1594"/>
    <w:multiLevelType w:val="hybridMultilevel"/>
    <w:tmpl w:val="EB04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C57E40"/>
    <w:multiLevelType w:val="hybridMultilevel"/>
    <w:tmpl w:val="412E0764"/>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6" w15:restartNumberingAfterBreak="0">
    <w:nsid w:val="52B705A6"/>
    <w:multiLevelType w:val="hybridMultilevel"/>
    <w:tmpl w:val="DFBA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13DAA"/>
    <w:multiLevelType w:val="hybridMultilevel"/>
    <w:tmpl w:val="D1401600"/>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8" w15:restartNumberingAfterBreak="0">
    <w:nsid w:val="5EB924BD"/>
    <w:multiLevelType w:val="hybridMultilevel"/>
    <w:tmpl w:val="7974E066"/>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9" w15:restartNumberingAfterBreak="0">
    <w:nsid w:val="6A632FDB"/>
    <w:multiLevelType w:val="hybridMultilevel"/>
    <w:tmpl w:val="385A2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2F06BD"/>
    <w:multiLevelType w:val="hybridMultilevel"/>
    <w:tmpl w:val="93627A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A5"/>
    <w:rsid w:val="00006B1F"/>
    <w:rsid w:val="00023FC6"/>
    <w:rsid w:val="00055E36"/>
    <w:rsid w:val="000968E7"/>
    <w:rsid w:val="000A74CB"/>
    <w:rsid w:val="000E7EEE"/>
    <w:rsid w:val="001A537C"/>
    <w:rsid w:val="001A7A8F"/>
    <w:rsid w:val="001C45C5"/>
    <w:rsid w:val="001D0F57"/>
    <w:rsid w:val="001D317D"/>
    <w:rsid w:val="001D3C29"/>
    <w:rsid w:val="002230FB"/>
    <w:rsid w:val="0028190E"/>
    <w:rsid w:val="002C5E57"/>
    <w:rsid w:val="00303D85"/>
    <w:rsid w:val="00307B70"/>
    <w:rsid w:val="003351A5"/>
    <w:rsid w:val="0038427C"/>
    <w:rsid w:val="003D3C73"/>
    <w:rsid w:val="004A734F"/>
    <w:rsid w:val="004B40FB"/>
    <w:rsid w:val="004E205D"/>
    <w:rsid w:val="004F50FC"/>
    <w:rsid w:val="00510B40"/>
    <w:rsid w:val="00525CFE"/>
    <w:rsid w:val="00543C3F"/>
    <w:rsid w:val="00556A35"/>
    <w:rsid w:val="00585CC1"/>
    <w:rsid w:val="005C7175"/>
    <w:rsid w:val="005D756B"/>
    <w:rsid w:val="005E028D"/>
    <w:rsid w:val="006A4D51"/>
    <w:rsid w:val="006D7138"/>
    <w:rsid w:val="006F1F30"/>
    <w:rsid w:val="006F3392"/>
    <w:rsid w:val="006F5C03"/>
    <w:rsid w:val="00712B3A"/>
    <w:rsid w:val="0074084E"/>
    <w:rsid w:val="00757CED"/>
    <w:rsid w:val="007905E5"/>
    <w:rsid w:val="00794E59"/>
    <w:rsid w:val="007B39A5"/>
    <w:rsid w:val="007B7BD9"/>
    <w:rsid w:val="00840039"/>
    <w:rsid w:val="00860AEE"/>
    <w:rsid w:val="00872964"/>
    <w:rsid w:val="008B2BF5"/>
    <w:rsid w:val="008F7F44"/>
    <w:rsid w:val="00922153"/>
    <w:rsid w:val="0093435D"/>
    <w:rsid w:val="00954E7B"/>
    <w:rsid w:val="0095561B"/>
    <w:rsid w:val="009645DD"/>
    <w:rsid w:val="00973CCA"/>
    <w:rsid w:val="00985A35"/>
    <w:rsid w:val="00991EB1"/>
    <w:rsid w:val="009C7E55"/>
    <w:rsid w:val="009D26D4"/>
    <w:rsid w:val="009E302A"/>
    <w:rsid w:val="00A02822"/>
    <w:rsid w:val="00A07806"/>
    <w:rsid w:val="00A47E62"/>
    <w:rsid w:val="00A87CDF"/>
    <w:rsid w:val="00A901B6"/>
    <w:rsid w:val="00AD4278"/>
    <w:rsid w:val="00B06A05"/>
    <w:rsid w:val="00B11E85"/>
    <w:rsid w:val="00B1759E"/>
    <w:rsid w:val="00B32459"/>
    <w:rsid w:val="00B35C0B"/>
    <w:rsid w:val="00B7004D"/>
    <w:rsid w:val="00B84A5B"/>
    <w:rsid w:val="00BB0FC8"/>
    <w:rsid w:val="00BC764F"/>
    <w:rsid w:val="00BD4456"/>
    <w:rsid w:val="00C23B76"/>
    <w:rsid w:val="00C414AE"/>
    <w:rsid w:val="00C42661"/>
    <w:rsid w:val="00C437E6"/>
    <w:rsid w:val="00C44065"/>
    <w:rsid w:val="00CE18D4"/>
    <w:rsid w:val="00D005F7"/>
    <w:rsid w:val="00D02F89"/>
    <w:rsid w:val="00D42C8F"/>
    <w:rsid w:val="00D93CF2"/>
    <w:rsid w:val="00DB7D6E"/>
    <w:rsid w:val="00DD4384"/>
    <w:rsid w:val="00DE660B"/>
    <w:rsid w:val="00DF7B0C"/>
    <w:rsid w:val="00DF7B1E"/>
    <w:rsid w:val="00E4295C"/>
    <w:rsid w:val="00E65C9B"/>
    <w:rsid w:val="00E94022"/>
    <w:rsid w:val="00EA6A14"/>
    <w:rsid w:val="00F01353"/>
    <w:rsid w:val="00F14DC9"/>
    <w:rsid w:val="00F405BF"/>
    <w:rsid w:val="00F702E9"/>
    <w:rsid w:val="00F70BF1"/>
    <w:rsid w:val="00F70C01"/>
    <w:rsid w:val="00F90B67"/>
    <w:rsid w:val="00F96EB8"/>
    <w:rsid w:val="00FA17F4"/>
    <w:rsid w:val="00FC44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8387A1-E3C9-4E70-9D83-FD265CE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56B"/>
    <w:pPr>
      <w:tabs>
        <w:tab w:val="center" w:pos="4536"/>
        <w:tab w:val="right" w:pos="9072"/>
      </w:tabs>
    </w:pPr>
  </w:style>
  <w:style w:type="character" w:customStyle="1" w:styleId="KopfzeileZchn">
    <w:name w:val="Kopfzeile Zchn"/>
    <w:basedOn w:val="Absatz-Standardschriftart"/>
    <w:link w:val="Kopfzeile"/>
    <w:uiPriority w:val="99"/>
    <w:rsid w:val="005D756B"/>
  </w:style>
  <w:style w:type="paragraph" w:styleId="Fuzeile">
    <w:name w:val="footer"/>
    <w:basedOn w:val="Standard"/>
    <w:link w:val="FuzeileZchn"/>
    <w:uiPriority w:val="99"/>
    <w:unhideWhenUsed/>
    <w:rsid w:val="005D756B"/>
    <w:pPr>
      <w:tabs>
        <w:tab w:val="center" w:pos="4536"/>
        <w:tab w:val="right" w:pos="9072"/>
      </w:tabs>
    </w:pPr>
  </w:style>
  <w:style w:type="character" w:customStyle="1" w:styleId="FuzeileZchn">
    <w:name w:val="Fußzeile Zchn"/>
    <w:basedOn w:val="Absatz-Standardschriftart"/>
    <w:link w:val="Fuzeile"/>
    <w:uiPriority w:val="99"/>
    <w:rsid w:val="005D756B"/>
  </w:style>
  <w:style w:type="character" w:styleId="Hyperlink">
    <w:name w:val="Hyperlink"/>
    <w:basedOn w:val="Absatz-Standardschriftart"/>
    <w:uiPriority w:val="99"/>
    <w:unhideWhenUsed/>
    <w:rsid w:val="005D756B"/>
    <w:rPr>
      <w:color w:val="0000FF" w:themeColor="hyperlink"/>
      <w:u w:val="single"/>
    </w:rPr>
  </w:style>
  <w:style w:type="paragraph" w:customStyle="1" w:styleId="EinfAbs">
    <w:name w:val="[Einf. Abs.]"/>
    <w:basedOn w:val="Standard"/>
    <w:uiPriority w:val="99"/>
    <w:rsid w:val="00006B1F"/>
    <w:pPr>
      <w:widowControl w:val="0"/>
      <w:autoSpaceDE w:val="0"/>
      <w:autoSpaceDN w:val="0"/>
      <w:adjustRightInd w:val="0"/>
      <w:spacing w:line="288" w:lineRule="auto"/>
      <w:textAlignment w:val="center"/>
    </w:pPr>
    <w:rPr>
      <w:rFonts w:ascii="MinionPro-Regular" w:hAnsi="MinionPro-Regular" w:cs="MinionPro-Regular"/>
      <w:sz w:val="24"/>
    </w:rPr>
  </w:style>
  <w:style w:type="character" w:styleId="BesuchterHyperlink">
    <w:name w:val="FollowedHyperlink"/>
    <w:basedOn w:val="Absatz-Standardschriftart"/>
    <w:uiPriority w:val="99"/>
    <w:semiHidden/>
    <w:unhideWhenUsed/>
    <w:rsid w:val="006D7138"/>
    <w:rPr>
      <w:color w:val="800080" w:themeColor="followedHyperlink"/>
      <w:u w:val="single"/>
    </w:rPr>
  </w:style>
  <w:style w:type="character" w:styleId="Seitenzahl">
    <w:name w:val="page number"/>
    <w:basedOn w:val="Absatz-Standardschriftart"/>
    <w:uiPriority w:val="99"/>
    <w:semiHidden/>
    <w:unhideWhenUsed/>
    <w:rsid w:val="006D7138"/>
  </w:style>
  <w:style w:type="paragraph" w:styleId="Sprechblasentext">
    <w:name w:val="Balloon Text"/>
    <w:basedOn w:val="Standard"/>
    <w:link w:val="SprechblasentextZchn"/>
    <w:uiPriority w:val="99"/>
    <w:semiHidden/>
    <w:unhideWhenUsed/>
    <w:rsid w:val="00F14DC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4DC9"/>
    <w:rPr>
      <w:rFonts w:ascii="Times New Roman" w:hAnsi="Times New Roman" w:cs="Times New Roman"/>
      <w:sz w:val="18"/>
      <w:szCs w:val="18"/>
    </w:rPr>
  </w:style>
  <w:style w:type="paragraph" w:customStyle="1" w:styleId="FlietextGreta9pt">
    <w:name w:val="Fließtext Greta 9pt"/>
    <w:basedOn w:val="Standard"/>
    <w:uiPriority w:val="99"/>
    <w:rsid w:val="00C44065"/>
    <w:pPr>
      <w:widowControl w:val="0"/>
      <w:tabs>
        <w:tab w:val="left" w:pos="283"/>
      </w:tabs>
      <w:autoSpaceDE w:val="0"/>
      <w:autoSpaceDN w:val="0"/>
      <w:adjustRightInd w:val="0"/>
      <w:spacing w:line="230" w:lineRule="atLeast"/>
      <w:jc w:val="both"/>
      <w:textAlignment w:val="center"/>
    </w:pPr>
    <w:rPr>
      <w:rFonts w:ascii="GretaTextPro-Regular" w:hAnsi="GretaTextPro-Regular" w:cs="GretaTextPro-Regular"/>
      <w:sz w:val="19"/>
      <w:szCs w:val="19"/>
    </w:rPr>
  </w:style>
  <w:style w:type="paragraph" w:styleId="Listenabsatz">
    <w:name w:val="List Paragraph"/>
    <w:basedOn w:val="Standard"/>
    <w:uiPriority w:val="34"/>
    <w:qFormat/>
    <w:rsid w:val="00A02822"/>
    <w:pPr>
      <w:ind w:left="720"/>
    </w:pPr>
    <w:rPr>
      <w:rFonts w:ascii="Calibri" w:hAnsi="Calibri" w:cs="Calibri"/>
      <w:color w:val="auto"/>
      <w:sz w:val="22"/>
      <w:szCs w:val="22"/>
    </w:rPr>
  </w:style>
  <w:style w:type="paragraph" w:styleId="KeinLeerraum">
    <w:name w:val="No Spacing"/>
    <w:link w:val="KeinLeerraumZchn"/>
    <w:uiPriority w:val="1"/>
    <w:qFormat/>
    <w:rsid w:val="000A74CB"/>
    <w:rPr>
      <w:rFonts w:asciiTheme="minorHAnsi" w:eastAsiaTheme="minorEastAsia" w:hAnsiTheme="minorHAnsi" w:cstheme="minorBidi"/>
      <w:color w:val="auto"/>
      <w:sz w:val="22"/>
      <w:szCs w:val="22"/>
      <w:lang w:eastAsia="de-DE"/>
    </w:rPr>
  </w:style>
  <w:style w:type="character" w:customStyle="1" w:styleId="KeinLeerraumZchn">
    <w:name w:val="Kein Leerraum Zchn"/>
    <w:basedOn w:val="Absatz-Standardschriftart"/>
    <w:link w:val="KeinLeerraum"/>
    <w:uiPriority w:val="1"/>
    <w:rsid w:val="000A74CB"/>
    <w:rPr>
      <w:rFonts w:asciiTheme="minorHAnsi" w:eastAsiaTheme="minorEastAsia" w:hAnsiTheme="minorHAnsi" w:cstheme="minorBidi"/>
      <w:color w:val="auto"/>
      <w:sz w:val="22"/>
      <w:szCs w:val="22"/>
      <w:lang w:eastAsia="de-DE"/>
    </w:rPr>
  </w:style>
  <w:style w:type="table" w:styleId="Tabellenraster">
    <w:name w:val="Table Grid"/>
    <w:basedOn w:val="NormaleTabelle"/>
    <w:uiPriority w:val="39"/>
    <w:rsid w:val="00C414AE"/>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50019">
      <w:bodyDiv w:val="1"/>
      <w:marLeft w:val="0"/>
      <w:marRight w:val="0"/>
      <w:marTop w:val="0"/>
      <w:marBottom w:val="0"/>
      <w:divBdr>
        <w:top w:val="none" w:sz="0" w:space="0" w:color="auto"/>
        <w:left w:val="none" w:sz="0" w:space="0" w:color="auto"/>
        <w:bottom w:val="none" w:sz="0" w:space="0" w:color="auto"/>
        <w:right w:val="none" w:sz="0" w:space="0" w:color="auto"/>
      </w:divBdr>
    </w:div>
    <w:div w:id="21012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forzheim.de/deutschlandstipendiu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46DA-AC89-4A6F-B9E6-3874C161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Kooperationsvertrag</vt:lpstr>
    </vt:vector>
  </TitlesOfParts>
  <Company>Stadt Karlsruhe</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Zusammenarbeit im Bereich Weiterbildung</dc:subject>
  <dc:creator>Budei, Julia</dc:creator>
  <cp:lastModifiedBy>presse-hiwi</cp:lastModifiedBy>
  <cp:revision>3</cp:revision>
  <cp:lastPrinted>2017-11-15T15:02:00Z</cp:lastPrinted>
  <dcterms:created xsi:type="dcterms:W3CDTF">2019-10-14T09:33:00Z</dcterms:created>
  <dcterms:modified xsi:type="dcterms:W3CDTF">2019-10-14T09:34:00Z</dcterms:modified>
</cp:coreProperties>
</file>